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20046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20046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“金鹿理财-温盈”20046号开放式净值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w:t>
      </w:r>
      <w:bookmarkStart w:id="0" w:name="_GoBack"/>
      <w:bookmarkEnd w:id="0"/>
      <w:r>
        <w:rPr>
          <w:rFonts w:hint="eastAsia" w:ascii="宋体" w:hAnsi="宋体"/>
          <w:szCs w:val="21"/>
          <w:highlight w:val="none"/>
        </w:rPr>
        <w:t>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20046号开放式净值型银行理财计划产品说明书》、《温州银行“金鹿理财-温盈”20046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20046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温盈”20046号开放式净值型银行理财计划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20046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C1092220000055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2020年5月6日</w:t>
            </w:r>
            <w:r>
              <w:rPr>
                <w:rFonts w:hint="eastAsia"/>
                <w:sz w:val="18"/>
                <w:szCs w:val="18"/>
                <w:u w:val="single"/>
              </w:rPr>
              <w:t>至</w:t>
            </w:r>
            <w:r>
              <w:rPr>
                <w:rFonts w:hint="eastAsia"/>
                <w:color w:val="000000"/>
                <w:sz w:val="18"/>
                <w:szCs w:val="18"/>
                <w:u w:val="single"/>
                <w:lang w:val="en-US" w:eastAsia="zh-CN"/>
              </w:rPr>
              <w:t>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《温州银行“金鹿理财-温盈”20046号开放式净值型（第i期）银行理财计划开放认购（申购）申请书》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2.00%-2.30%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2.05%-2.35%</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：本理财计划成立日为2020年5月13日，从成立日起，每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本产品预计到期终止日为2030年5月13日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20046号开放式净值型银行理财计划风险揭示书》、《温州银行理财计划合约》、《温州银行“金鹿理财-温盈”20046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5kyqYV5N5QtIkBy1WY8ANT6D/8=" w:salt="mifKCsnty5KrETBy+p+Ih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8C85751"/>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6</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2026-10-26T02:55:22Z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