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w:t>
      </w:r>
      <w:bookmarkStart w:id="0" w:name="_GoBack"/>
      <w:r>
        <w:rPr>
          <w:rFonts w:hint="eastAsia" w:ascii="宋体" w:hAnsi="宋体"/>
          <w:b/>
          <w:bCs/>
          <w:szCs w:val="21"/>
        </w:rPr>
        <w:t>因</w:t>
      </w:r>
      <w:bookmarkEnd w:id="0"/>
      <w:r>
        <w:rPr>
          <w:rFonts w:hint="eastAsia" w:ascii="宋体" w:hAnsi="宋体"/>
          <w:b/>
          <w:bCs/>
          <w:szCs w:val="21"/>
        </w:rPr>
        <w:t>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20059号开放式净值型银行理财计划产品说明书》、《温州银行“金鹿理财-温盈”20059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C1092220000253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2020年6月10日</w:t>
            </w:r>
            <w:r>
              <w:rPr>
                <w:rFonts w:hint="eastAsia"/>
                <w:sz w:val="18"/>
                <w:szCs w:val="18"/>
                <w:u w:val="single"/>
              </w:rPr>
              <w:t>至</w:t>
            </w:r>
            <w:r>
              <w:rPr>
                <w:rFonts w:hint="eastAsia"/>
                <w:color w:val="000000"/>
                <w:sz w:val="18"/>
                <w:szCs w:val="18"/>
                <w:u w:val="single"/>
                <w:lang w:val="en-US" w:eastAsia="zh-CN"/>
              </w:rPr>
              <w:t>2020年6月16日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本理财计划成立日为2020年6月17日。温州银行有权根据实际募集情况选择产品提前成立，若温州银行采取以上措施，温州银行将就产品相应要素的调整事宜于提前成立日前的一个工作日在温州银行网站予以公告。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371</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：本理财计划成立日为2020年6月17日，从成立日起，每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本产品预计到期终止日为2030年6月17日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20059号开放式净值型银行理财计划风险揭示书》、《温州银行“金鹿理财”银行理财计划合约》、《温州银行“金鹿理财-温盈”20059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C8miqz8lHdZO7dhYSictQzRuww=" w:salt="BJOHDxXRkd/tXeJ7gC7Rb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8871668"/>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1</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2026-07-17T03:04:12Z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