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w:t>
      </w:r>
      <w:bookmarkStart w:id="0" w:name="_GoBack"/>
      <w:bookmarkEnd w:id="0"/>
      <w:r>
        <w:rPr>
          <w:rFonts w:hint="eastAsia"/>
          <w:b/>
          <w:szCs w:val="21"/>
        </w:rPr>
        <w:t>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19049号开放式净值型银行理财计划产品说明书》、《温州银行“金鹿理财-温盈”19049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19049号开放式净值型银行理财计划风险揭示书》、《温州银行“金鹿理财”银行理财计划合约》、《温州银行“金鹿理财-温盈”19049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0+/oRmuTwnYy8l91i3h227sY3A=" w:salt="TWaQ3KXVrJ2e39pwzEuw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5F0C70"/>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3</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2026-06-26T03:36:50Z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