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案例是否为人力外包制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名称：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合同签订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主要实现**功能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人力外包制有效，项目制无效。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1C3521"/>
    <w:rsid w:val="56EB052D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2025-02-17T10:22:58Z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