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2：</w:t>
      </w:r>
    </w:p>
    <w:bookmarkEnd w:id="0"/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温州银行股份有限公司：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本公司（单位）参与贵行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highlight w:val="yellow"/>
          <w:u w:val="single"/>
        </w:rPr>
        <w:t>（项目名称、招标编号）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截至投标截止日，本公司（单位）未被“信用中国”网站（http://www.creditchina.gov.cn）列入失信被执行人、重大税收违法案件当事人名单、政府采购严重违法失信行为记录名单。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与本公司（单位）负责人为同一人或者存在控股、管理关系的不同投标人，未同时参加本项目（包件）投标。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不向招标人高管人员、使用需求（业务主管）部门、采购管理部门关键岗位人员及其亲属行贿或者提供其他不正当利益。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合法正当参与投标，不串标，不诋毁采购任何一方的名誉或进行虚假恶意投诉，不以其他方式排挤其他投标人。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本公司（单位）若处于被责令停业、破产状态，处于非正常的营业等状况，及时告知贵行。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hint="eastAsia" w:ascii="宋体" w:hAnsi="宋体" w:cs="宋体"/>
          <w:sz w:val="24"/>
          <w:szCs w:val="24"/>
        </w:rPr>
      </w:pPr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投标人名称（公章）：</w:t>
      </w:r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授权代理人(签字)：</w:t>
      </w:r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日期：</w:t>
      </w:r>
    </w:p>
    <w:p>
      <w:pPr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322B45"/>
    <w:rsid w:val="01567B78"/>
    <w:rsid w:val="0B0B1387"/>
    <w:rsid w:val="0E1F1A6C"/>
    <w:rsid w:val="1D071AAA"/>
    <w:rsid w:val="22262EE2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104D23"/>
    <w:rsid w:val="60EF19DA"/>
    <w:rsid w:val="67FA1C75"/>
    <w:rsid w:val="68322B45"/>
    <w:rsid w:val="6A2319B1"/>
    <w:rsid w:val="6F3D087B"/>
    <w:rsid w:val="6FD6731F"/>
    <w:rsid w:val="712931E7"/>
    <w:rsid w:val="75C23B1A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2023-09-06T08:02:00Z</dcterms:created>
  <dc:creator>汪长军</dc:creator>
  <cp:lastModifiedBy>admin</cp:lastModifiedBy>
  <dcterms:modified xsi:type="dcterms:W3CDTF">2024-11-11T11:07:23Z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29A5B18D95B04711B537BCA06C076BC4</vt:lpwstr>
  </property>
</Properties>
</file>