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Z7003223000107（投资者可依据该编码在中国理财网www.chinawealth.com.cn查询理财产品相关信息）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417,705,464.00份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87,458,964.33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156,682,188.51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199,523,920.96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截至报告期末，本产品Y60024份额净值为1.0603元，Y61024份额净值为1.0617元，Y62024份额净值为1.0632元。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240,681,491.43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常州新航建设发展集团有限公司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0101030000000559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产品支付关联方托管费0.00元，支付关联方代销费79,946.68元。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