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Z7003223000092（投资者可依据该编码在中国理财网www.chinawealth.com.cn查询理财产品相关信息）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2023年05月17日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573,963,915.00份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90,579,195.10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270,398,019.15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249,742,650.02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截至报告期末，本产品Y60022份额净值为1.0621元，Y61022份额净值为1.0636元，Y62022份额净值为1.0651元。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333,508,238.57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86,166,975.88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0120070000001169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产品支付关联方托管费0.00元，支付关联方代销费125,347.25元。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