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Z7003223000064（投资者可依据该编码在中国理财网www.chinawealth.com.cn查询理财产品相关信息）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2023年04月04日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266,508,276.00份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40,848,298.89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114,553,711.38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130,078,158.63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截至报告期末，本产品Y60017份额净值为1.0690元，Y61017份额净值为1.0706元，Y62017份额净值为1.0722元。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23880917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88,858,884.38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69,466,087.14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0120080000001121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产品支付关联方托管费0.00元，支付关联方代销费52,302.05元。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