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南银理财珠联璧合鑫逸稳两年36期封闭式公募人民币理财产品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南银理财珠联璧合鑫逸稳两年36期封闭式公募人民币理财产品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2023年08月23日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258,800,432.00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100.13%</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西部信托有限公司,中信信托有限责任公司,国联基金管理有限公司,广东粤财信托有限公司,中国对外经济贸易信托有限公司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2023年08月23日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75,833,608.67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99,146,315.52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87,038,614.20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Y60036份额净值为1.0120元，Y61036份额净值为1.0124元，Y62036份额净值为1.0127</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中信信托·兴邦55号固定收益类信托计划（第1期）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71,617,700.00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69,801,393.48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65,733,908.23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XTDKX202308250022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30,423,000.00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23,140,300.00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8.83</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浙江网商银行股份有限公司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粤财信托·永禄10号集合资金信托计划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徐州高新技术产业开发区国有资产经营有限公司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中信信托·兴邦55号固定收益类信托计划（第1期）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0101040000000667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16,359.47</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