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南银理财珠联璧合鑫逸稳两年27期封闭式公募人民币理财产品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南银理财珠联璧合鑫逸稳两年27期封闭式公募人民币理财产品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264,159,028.00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2023年06月20日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70,932,950.13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118,746,160.33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80,702,712.45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Y60027份额净值为1.0229元，Y61027份额净值为1.0235元，Y62027份额净值为1.0240</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78,518,347.90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61,445,783.13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0101070000000581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127,000,000.00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49,961.18</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