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南银理财珠联璧合鑫逸稳两年21期封闭式公募人民币理财产品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南银理财珠联璧合鑫逸稳两年21期封闭式公募人民币理财产品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Z7003223000083</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2023年05月10日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414,974,509.00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100.15%</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云南国际信托有限公司,国联基金管理有限公司,中国对外经济贸易信托有限公司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2023年05月10日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Y60021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95,971,765.65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1,900.00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Y61021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170,409,901.75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Y62021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160,849,718.53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11月，在“房地产金融16条+疫情防控优化措施”的双重冲击下，债市出现下跌，叠加赎回负反馈，信用债市场出现踩踏性行情。2023年春节后，在经济基本面不及预期、央行货币宽松、理财资金回流、银行调降存款利率等因素推动下，债市在2月至8月走出稳步上涨行情。8月份至11月份，稳增长政策密集出台，财政政策开始发力，政府债供给快速上量，汇率贬值压力加大，多重因素掣肘资金面，债市承压回调；在“一揽子化债”政策推动下，部分区域的短久期、弱资质城投债走出独立行情，信用利差快速压缩，一级发行火爆。进入12月份，随着政府债供给高峰告一段落，及央行连续两个月开展天量MLF，资金压力缓解，债市情绪有所好转，降息预期升温，跨年资金价格回落，机构配置力量较强，债市再度上涨。</w:t>
        <w:br w:type="textWrapping" w:clear="all"/>
      </w:r>
      <w:r>
        <w:rPr>
          <w:rFonts w:ascii="方正仿宋简体" w:eastAsia="方正仿宋简体" w:hint="eastAsia"/>
          <w:sz w:val="24"/>
          <w:szCs w:val="24"/>
        </w:rPr>
        <w:t>  鑫逸稳两年期封闭式产品，2023年产品操作稳健偏积极，全年债券市场震荡下行，上半年下行更加顺畅，于三、四季度出现一轮小幅调整，产品运作期间积极把握市场变化节奏，在上半年尤其是一季度积极配置储备资产，为后续运行打下较好基础。为了控制产品回撤，三、四季度产品运作整体稳健，除了于市场波动中把握债券估值性价比较高的时点，积极寻找个券配置机会，提升组合静态，整体组合运作保持了偏低的杠杆水平，且在前期低点对持仓中部分绝对收益较低的个券进行了减持。市场机会把握方面，主要关注并参与了银行资本补充工具和利率债的投资机会，获得了不错的资本利得增厚。下一阶段，产品将继续围绕稳健回报的收益目标进行操作，审慎精选票息品种，久期维持中性水平，及时做好市场走势的跟踪与研判，挖掘潜在投资机会。</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以来，资金环境整体维持平稳，期间出现过波动性放大的阶段，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Y60021份额净值为1.0287元，Y61021份额净值为1.0294元，Y62021份额净值为1.0300</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128,201,419.00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23881221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23兴化城投01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23.41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91,648,491.57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21.45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23881338</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23淮安新城07</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14.04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XTDKX202306250002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云南信托-至善1141-2号集合资金信托计划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9.36</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兴化市城市建设投资有限公司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23兴化城投01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云南信托-至善1141-2号集合资金信托计划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淮安新城投资开发集团有限公司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23淮安新城07</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0120040000001156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南银理财鑫逸稳两年21期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160,000,000.00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121,329.22</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