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南银理财珠联璧合鑫逸稳两年15期封闭式公募人民币理财产品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南银理财珠联璧合鑫逸稳两年15期封闭式公募人民币理财产品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Z7003223000058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2023年03月22日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311,272,580.00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100.16%</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2023年03月22日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34,791,325.22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135,630,893.48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154,041,780.20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Y60015份额净值为1.0412元，Y61015份额净值为1.0420元，Y62015份额净值为1.0428</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94,440,235.97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70,819,512.19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21.83</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淮安市盱眙城市资产经营有限责任公司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0120030000001109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114,665.14</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