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南银理财珠联璧合鑫逸稳两年12期（低波款）封闭式公募人民币理财产品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南银理财珠联璧合鑫逸稳两年12期（低波款）封闭式公募人民币理财产品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Z7003223000034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2023年03月01日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425,725,477.00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100.04%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2023年03月01日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19,660,465.66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36,976,600.82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388,714,249.71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Y60012份额净值为1.0429元，Y61012份额净值为1.0446元，Y62012份额净值为1.0463</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137,228,892.99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97,478,000.00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23880572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镇江文化旅游产业集团有限责任公司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23镇江文旅03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23太湖湾08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0120000000001064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