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南银理财珠联璧合鑫逸稳两年11期（低波款）封闭式公募人民币理财产品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南银理财珠联璧合鑫逸稳两年11期（低波款）封闭式公募人民币理财产品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Z7003223000026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2023年02月22日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774,219,806.00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100.07%</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2023年02月22日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13,765,420.66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291,715,667.86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504,323,329.79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Y60011份额净值为1.0430元，Y61011份额净值为1.0448元，Y62011份额净值为1.0466</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248,880,000.00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172,985,211.83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23镇江文旅03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23盐都交通01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6.17</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盐城市盐都交通建设发展有限公司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23盐都交通01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镇江文化旅游产业集团有限责任公司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23镇江文旅03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23太湖湾08</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0120090000001050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370,000,000.00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