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南银理财珠联璧合鑫逸稳一年128期封闭式公募人民币理财产品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南银理财珠联璧合鑫逸稳一年128期封闭式公募人民币理财产品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2023年08月16日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1,244,009,816.00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2023年08月16日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410,631,356.86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395,780,687.60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330,539,122.74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1.0148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Y33128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125,071,154.72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Y30128份额净值为1.0140元，Y31128份额净值为1.0144元，Y32128份额净值为1.0148元，Y33128份额净值为1.0151</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465,902,622.62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23881894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23滨江投资14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254,086,052.40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23881627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23881865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23连云城建22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23881949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23钟楼新城04</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23新昌投资04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23连云城建22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常州钟楼新城投资建设有限公司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23钟楼新城04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南京滨江投资发展有限公司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23滨江投资14</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0101050000000643</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南京银行南京分行南银理财鑫逸稳一年128期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527,000,000.00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990,000,000.00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74,600.39</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