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南银理财珠联璧合鑫逸稳一年125期封闭式公募人民币理财产品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南银理财珠联璧合鑫逸稳一年125期封闭式公募人民币理财产品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Z7003223000138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2023年07月26日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1,444,436,603.00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江苏省国际信托有限责任公司,中国对外经济贸易信托有限公司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2023年07月26日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411,758,416.54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495,435,295.53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356,071,311.09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205,748,022.63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Y30125份额净值为1.0164元，Y31125份额净值为1.0169元，Y32125份额净值为1.0173元，Y33125份额净值为1.0177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661,764,808.39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23881834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23铜山城投05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23881796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23淮安高新06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184,500,000.00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23881736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23江宁经开16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101,976,516.63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23881761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23江宁经开16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徐州市铜山区城市建设投资有限责任公司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23铜山城投05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淮安市交通控股集团有限公司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淮安高新控股有限公司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23淮安高新06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0101070000000618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680,500,000.00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143,306.95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