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南银理财珠联璧合鑫逸稳一年111期封闭式公募人民币理财产品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南银理财珠联璧合鑫逸稳一年111期封闭式公募人民币理财产品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Z7003223000074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2023年04月12日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876,419,252.00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100.15%</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鑫元基金管理有限公司,中国对外经济贸易信托有限公司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2023年04月12日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193,485,204.01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252,368,531.51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449,731,202.85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9,932,967.06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Y30111份额净值为1.0322元，Y31111份额净值为1.0329元，Y32111份额净值为1.0337元，Y33111份额净值为1.0344</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241,144,269.28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227,060,886.06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23陶都城发01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14.14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23881056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23泗阳民康02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23881083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23江苏新海连01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23881108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23绍兴城改02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10.16</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江苏新海连发展集团有限公司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23江苏新海连01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江苏陶都城市发展投资有限公司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23陶都城发01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绍兴市城中村改造建设投资有限公司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23绍兴城改02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泗阳县民康农村经济发展有限公司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23泗阳民康02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0120030000001133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南银理财鑫逸稳一年111期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420,000,000.00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650,000,000.00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253,287.64</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