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w w:val="96"/>
          <w:sz w:val="44"/>
          <w:szCs w:val="44"/>
        </w:rPr>
      </w:pPr>
      <w:r>
        <w:rPr>
          <w:rFonts w:hint="eastAsia"/>
          <w:b/>
          <w:w w:val="96"/>
          <w:sz w:val="44"/>
          <w:szCs w:val="44"/>
        </w:rPr>
        <w:t>关于调整部分开放式净值型</w:t>
      </w:r>
    </w:p>
    <w:p>
      <w:pPr>
        <w:jc w:val="center"/>
        <w:rPr>
          <w:sz w:val="32"/>
          <w:szCs w:val="32"/>
        </w:rPr>
      </w:pPr>
      <w:r>
        <w:rPr>
          <w:rFonts w:hint="eastAsia"/>
          <w:b/>
          <w:w w:val="96"/>
          <w:sz w:val="44"/>
          <w:szCs w:val="44"/>
        </w:rPr>
        <w:t>人民币理财计划产品要素的公告</w:t>
      </w:r>
    </w:p>
    <w:p>
      <w:pPr>
        <w:rPr>
          <w:rFonts w:ascii="仿宋_GB2312" w:eastAsia="仿宋_GB2312"/>
          <w:sz w:val="32"/>
          <w:szCs w:val="32"/>
        </w:rPr>
      </w:pPr>
    </w:p>
    <w:p>
      <w:pPr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尊敬的客户：</w:t>
      </w:r>
    </w:p>
    <w:p>
      <w:pPr>
        <w:ind w:firstLine="66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根据</w:t>
      </w:r>
      <w:r>
        <w:rPr>
          <w:rFonts w:hint="eastAsia" w:ascii="仿宋_GB2312" w:hAnsi="宋体" w:eastAsia="仿宋_GB2312"/>
          <w:color w:val="000000"/>
          <w:sz w:val="32"/>
          <w:szCs w:val="32"/>
        </w:rPr>
        <w:t>业务需要</w:t>
      </w:r>
      <w:r>
        <w:rPr>
          <w:rFonts w:hint="eastAsia" w:ascii="仿宋_GB2312" w:eastAsia="仿宋_GB2312"/>
          <w:sz w:val="32"/>
          <w:szCs w:val="32"/>
        </w:rPr>
        <w:t>，对部分开放式净值型人民币理财计划产品要素进行</w:t>
      </w:r>
      <w:r>
        <w:rPr>
          <w:rFonts w:hint="eastAsia" w:ascii="仿宋_GB2312" w:hAnsi="宋体" w:eastAsia="仿宋_GB2312"/>
          <w:color w:val="000000"/>
          <w:sz w:val="32"/>
          <w:szCs w:val="32"/>
        </w:rPr>
        <w:t>调整，具体如下：</w:t>
      </w:r>
    </w:p>
    <w:tbl>
      <w:tblPr>
        <w:tblStyle w:val="5"/>
        <w:tblW w:w="674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7"/>
        <w:gridCol w:w="3782"/>
        <w:gridCol w:w="1313"/>
        <w:gridCol w:w="2048"/>
        <w:gridCol w:w="1306"/>
        <w:gridCol w:w="1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  <w:jc w:val="center"/>
        </w:trPr>
        <w:tc>
          <w:tcPr>
            <w:tcW w:w="759" w:type="pc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产品代码</w:t>
            </w:r>
          </w:p>
        </w:tc>
        <w:tc>
          <w:tcPr>
            <w:tcW w:w="1645" w:type="pct"/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571" w:type="pc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调整要素</w:t>
            </w:r>
          </w:p>
        </w:tc>
        <w:tc>
          <w:tcPr>
            <w:tcW w:w="890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调整前</w:t>
            </w:r>
          </w:p>
        </w:tc>
        <w:tc>
          <w:tcPr>
            <w:tcW w:w="568" w:type="pct"/>
            <w:vAlign w:val="center"/>
          </w:tcPr>
          <w:p>
            <w:pPr>
              <w:widowControl/>
              <w:jc w:val="center"/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调整后</w:t>
            </w:r>
          </w:p>
        </w:tc>
        <w:tc>
          <w:tcPr>
            <w:tcW w:w="565" w:type="pc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调整</w:t>
            </w:r>
          </w:p>
          <w:p>
            <w:pPr>
              <w:widowControl/>
              <w:jc w:val="center"/>
              <w:rPr>
                <w:rFonts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</w:rPr>
              <w:t>开始时间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759" w:type="pc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/>
                <w:color w:val="000000"/>
              </w:rPr>
            </w:pPr>
            <w:r>
              <w:rPr>
                <w:rFonts w:hint="eastAsia" w:ascii="仿宋" w:hAnsi="仿宋" w:eastAsia="仿宋"/>
                <w:color w:val="000000"/>
              </w:rPr>
              <w:t>CCRSFD07E</w:t>
            </w:r>
          </w:p>
        </w:tc>
        <w:tc>
          <w:tcPr>
            <w:tcW w:w="1645" w:type="pct"/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仿宋" w:hAnsi="仿宋" w:eastAsia="仿宋"/>
                <w:color w:val="000000"/>
              </w:rPr>
            </w:pPr>
            <w:r>
              <w:rPr>
                <w:rFonts w:hint="eastAsia" w:ascii="仿宋" w:hAnsi="仿宋" w:eastAsia="仿宋"/>
                <w:color w:val="000000"/>
              </w:rPr>
              <w:t>璀璨人生奋斗系列单周定开E款</w:t>
            </w:r>
          </w:p>
        </w:tc>
        <w:tc>
          <w:tcPr>
            <w:tcW w:w="571" w:type="pct"/>
            <w:vAlign w:val="center"/>
          </w:tcPr>
          <w:p>
            <w:pPr>
              <w:jc w:val="center"/>
              <w:rPr>
                <w:rFonts w:hint="eastAsia" w:ascii="仿宋" w:hAnsi="仿宋" w:eastAsia="仿宋"/>
                <w:color w:val="000000"/>
              </w:rPr>
            </w:pPr>
            <w:r>
              <w:rPr>
                <w:rFonts w:hint="eastAsia" w:ascii="仿宋" w:hAnsi="仿宋" w:eastAsia="仿宋"/>
                <w:color w:val="000000"/>
              </w:rPr>
              <w:t>管理费率</w:t>
            </w:r>
          </w:p>
        </w:tc>
        <w:tc>
          <w:tcPr>
            <w:tcW w:w="890" w:type="pct"/>
            <w:vAlign w:val="center"/>
          </w:tcPr>
          <w:p>
            <w:pPr>
              <w:jc w:val="center"/>
              <w:rPr>
                <w:rFonts w:hint="eastAsia" w:ascii="仿宋" w:hAnsi="仿宋" w:eastAsia="仿宋"/>
                <w:color w:val="000000"/>
              </w:rPr>
            </w:pPr>
            <w:r>
              <w:rPr>
                <w:rFonts w:hint="eastAsia" w:ascii="仿宋" w:hAnsi="仿宋" w:eastAsia="仿宋"/>
                <w:color w:val="000000"/>
              </w:rPr>
              <w:t>0.3%</w:t>
            </w:r>
          </w:p>
        </w:tc>
        <w:tc>
          <w:tcPr>
            <w:tcW w:w="568" w:type="pct"/>
            <w:vAlign w:val="center"/>
          </w:tcPr>
          <w:p>
            <w:pPr>
              <w:jc w:val="center"/>
              <w:rPr>
                <w:rFonts w:hint="eastAsia" w:ascii="仿宋" w:hAnsi="仿宋" w:eastAsia="仿宋"/>
                <w:color w:val="000000"/>
              </w:rPr>
            </w:pPr>
            <w:r>
              <w:rPr>
                <w:rFonts w:hint="eastAsia" w:ascii="仿宋" w:hAnsi="仿宋" w:eastAsia="仿宋"/>
                <w:color w:val="000000"/>
              </w:rPr>
              <w:t>0.4%</w:t>
            </w:r>
          </w:p>
        </w:tc>
        <w:tc>
          <w:tcPr>
            <w:tcW w:w="565" w:type="pct"/>
            <w:vAlign w:val="center"/>
          </w:tcPr>
          <w:p>
            <w:pPr>
              <w:jc w:val="center"/>
              <w:rPr>
                <w:rFonts w:hint="eastAsia" w:ascii="仿宋" w:hAnsi="仿宋" w:eastAsia="仿宋"/>
                <w:color w:val="000000"/>
              </w:rPr>
            </w:pPr>
            <w:r>
              <w:rPr>
                <w:rFonts w:hint="eastAsia" w:ascii="仿宋" w:hAnsi="仿宋" w:eastAsia="仿宋"/>
                <w:color w:val="000000"/>
              </w:rPr>
              <w:t>2024/4/25</w:t>
            </w:r>
          </w:p>
        </w:tc>
      </w:tr>
    </w:tbl>
    <w:p>
      <w:pPr>
        <w:ind w:firstLine="640" w:firstLineChars="200"/>
        <w:rPr>
          <w:rFonts w:ascii="仿宋_GB2312" w:eastAsia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eastAsia="仿宋_GB2312"/>
          <w:sz w:val="32"/>
          <w:szCs w:val="32"/>
        </w:rPr>
        <w:t>由此给您带来的不便，敬请谅解。感谢您对我司的关注和支持！</w:t>
      </w:r>
    </w:p>
    <w:p>
      <w:pPr>
        <w:ind w:firstLine="66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特此公告。                        </w:t>
      </w:r>
    </w:p>
    <w:p>
      <w:pPr>
        <w:ind w:firstLine="660"/>
        <w:rPr>
          <w:rFonts w:ascii="仿宋_GB2312" w:eastAsia="仿宋_GB2312"/>
          <w:sz w:val="32"/>
          <w:szCs w:val="32"/>
        </w:rPr>
      </w:pPr>
    </w:p>
    <w:p>
      <w:pPr>
        <w:adjustRightInd w:val="0"/>
        <w:snapToGrid w:val="0"/>
        <w:spacing w:line="300" w:lineRule="auto"/>
        <w:ind w:firstLine="640" w:firstLineChars="200"/>
        <w:jc w:val="right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</w:t>
      </w:r>
      <w:r>
        <w:rPr>
          <w:rFonts w:ascii="仿宋" w:hAnsi="仿宋" w:eastAsia="仿宋"/>
          <w:sz w:val="32"/>
          <w:szCs w:val="32"/>
        </w:rPr>
        <w:t xml:space="preserve">        </w:t>
      </w:r>
      <w:r>
        <w:rPr>
          <w:rFonts w:hint="eastAsia" w:ascii="仿宋" w:hAnsi="仿宋" w:eastAsia="仿宋"/>
          <w:sz w:val="32"/>
          <w:szCs w:val="32"/>
        </w:rPr>
        <w:t>青银理财有限责任公司</w:t>
      </w:r>
    </w:p>
    <w:p>
      <w:pPr>
        <w:adjustRightInd w:val="0"/>
        <w:snapToGrid w:val="0"/>
        <w:spacing w:line="300" w:lineRule="auto"/>
        <w:ind w:firstLine="640" w:firstLineChars="200"/>
        <w:jc w:val="right"/>
        <w:rPr>
          <w:rFonts w:hint="eastAsia" w:ascii="仿宋" w:hAnsi="仿宋" w:eastAsia="仿宋"/>
          <w:sz w:val="32"/>
          <w:szCs w:val="32"/>
        </w:rPr>
      </w:pPr>
      <w:r>
        <w:rPr>
          <w:rFonts w:ascii="仿宋" w:hAnsi="仿宋" w:eastAsia="仿宋"/>
          <w:sz w:val="32"/>
          <w:szCs w:val="32"/>
        </w:rPr>
        <w:t xml:space="preserve">             20</w:t>
      </w: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ascii="仿宋" w:hAnsi="仿宋" w:eastAsia="仿宋"/>
          <w:sz w:val="32"/>
          <w:szCs w:val="32"/>
        </w:rPr>
        <w:t>19</w:t>
      </w:r>
      <w:r>
        <w:rPr>
          <w:rFonts w:hint="eastAsia" w:ascii="仿宋" w:hAnsi="仿宋" w:eastAsia="仿宋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ViMmFlMWE5NGMyZGM2MTBhNmRmZDk1MzQ0MWRkZTAifQ=="/>
  </w:docVars>
  <w:rsids>
    <w:rsidRoot w:val="007F13BA"/>
    <w:rsid w:val="00021604"/>
    <w:rsid w:val="0004607A"/>
    <w:rsid w:val="000534D3"/>
    <w:rsid w:val="0008049D"/>
    <w:rsid w:val="0008221C"/>
    <w:rsid w:val="000A2C20"/>
    <w:rsid w:val="000C4CCF"/>
    <w:rsid w:val="000D5969"/>
    <w:rsid w:val="000D66AF"/>
    <w:rsid w:val="000E6D15"/>
    <w:rsid w:val="00152EBD"/>
    <w:rsid w:val="001554B2"/>
    <w:rsid w:val="00183F6F"/>
    <w:rsid w:val="001908EE"/>
    <w:rsid w:val="001C4BFA"/>
    <w:rsid w:val="00297171"/>
    <w:rsid w:val="002B0689"/>
    <w:rsid w:val="002B58B5"/>
    <w:rsid w:val="00304E8D"/>
    <w:rsid w:val="00350C0E"/>
    <w:rsid w:val="003B0554"/>
    <w:rsid w:val="003B111F"/>
    <w:rsid w:val="003C4876"/>
    <w:rsid w:val="003F0DE5"/>
    <w:rsid w:val="00421B04"/>
    <w:rsid w:val="004557D3"/>
    <w:rsid w:val="00464C4D"/>
    <w:rsid w:val="004805D9"/>
    <w:rsid w:val="004867B1"/>
    <w:rsid w:val="004943E4"/>
    <w:rsid w:val="00494AB1"/>
    <w:rsid w:val="004B16E8"/>
    <w:rsid w:val="004B352B"/>
    <w:rsid w:val="004D445F"/>
    <w:rsid w:val="00520E2C"/>
    <w:rsid w:val="005244E7"/>
    <w:rsid w:val="00565CDE"/>
    <w:rsid w:val="005B42C7"/>
    <w:rsid w:val="005C1238"/>
    <w:rsid w:val="00657E36"/>
    <w:rsid w:val="0067485A"/>
    <w:rsid w:val="00680CF5"/>
    <w:rsid w:val="00681C83"/>
    <w:rsid w:val="006C045C"/>
    <w:rsid w:val="00777462"/>
    <w:rsid w:val="0079153D"/>
    <w:rsid w:val="007931D5"/>
    <w:rsid w:val="007D5495"/>
    <w:rsid w:val="007F13BA"/>
    <w:rsid w:val="00814D25"/>
    <w:rsid w:val="008213F9"/>
    <w:rsid w:val="008224AB"/>
    <w:rsid w:val="008535B4"/>
    <w:rsid w:val="00870733"/>
    <w:rsid w:val="00895079"/>
    <w:rsid w:val="008A38B1"/>
    <w:rsid w:val="009310E9"/>
    <w:rsid w:val="0094015E"/>
    <w:rsid w:val="00942012"/>
    <w:rsid w:val="0094507C"/>
    <w:rsid w:val="00977F7D"/>
    <w:rsid w:val="009A56EC"/>
    <w:rsid w:val="00A350AE"/>
    <w:rsid w:val="00A44C21"/>
    <w:rsid w:val="00B02BAF"/>
    <w:rsid w:val="00B15B92"/>
    <w:rsid w:val="00BB4FC7"/>
    <w:rsid w:val="00BC65E1"/>
    <w:rsid w:val="00C03874"/>
    <w:rsid w:val="00C10145"/>
    <w:rsid w:val="00C4039A"/>
    <w:rsid w:val="00C57AEC"/>
    <w:rsid w:val="00C62DAC"/>
    <w:rsid w:val="00C93D3B"/>
    <w:rsid w:val="00CB0979"/>
    <w:rsid w:val="00D3366A"/>
    <w:rsid w:val="00D41539"/>
    <w:rsid w:val="00D61217"/>
    <w:rsid w:val="00DA1A20"/>
    <w:rsid w:val="00E27751"/>
    <w:rsid w:val="00E36292"/>
    <w:rsid w:val="00E84B5C"/>
    <w:rsid w:val="00EB4247"/>
    <w:rsid w:val="00EC564C"/>
    <w:rsid w:val="00F30822"/>
    <w:rsid w:val="00F45BA6"/>
    <w:rsid w:val="00F70DE6"/>
    <w:rsid w:val="00F73988"/>
    <w:rsid w:val="00F827C2"/>
    <w:rsid w:val="00FA496B"/>
    <w:rsid w:val="00FC6C6D"/>
    <w:rsid w:val="0EDF1331"/>
    <w:rsid w:val="260C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autoRedefine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autoRedefine/>
    <w:qFormat/>
    <w:uiPriority w:val="99"/>
    <w:rPr>
      <w:sz w:val="18"/>
      <w:szCs w:val="18"/>
    </w:rPr>
  </w:style>
  <w:style w:type="character" w:customStyle="1" w:styleId="9">
    <w:name w:val="批注框文本 字符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105</Words>
  <Characters>600</Characters>
  <Lines>5</Lines>
  <Paragraphs>1</Paragraphs>
  <TotalTime>25</TotalTime>
  <ScaleCrop>false</ScaleCrop>
  <LinksUpToDate>false</LinksUpToDate>
  <CharactersWithSpaces>704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2024-03-14T08:02:00Z</dcterms:created>
  <dc:creator>滕克</dc:creator>
  <cp:lastModifiedBy>于心哲</cp:lastModifiedBy>
  <cp:lastPrinted>2024-04-19T10:45:00Z</cp:lastPrinted>
  <dcterms:modified xsi:type="dcterms:W3CDTF">2024-04-23T06:39:10Z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0C13E6E3778A4C868D84B0146DECBB41_12</vt:lpwstr>
  </property>
</Properties>
</file>